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AA" w:rsidRDefault="001165AA" w:rsidP="004E5292">
      <w:pPr>
        <w:jc w:val="center"/>
        <w:rPr>
          <w:sz w:val="32"/>
          <w:szCs w:val="32"/>
        </w:rPr>
      </w:pPr>
    </w:p>
    <w:p w:rsidR="00E36B00" w:rsidRDefault="001165AA" w:rsidP="004E5292">
      <w:pPr>
        <w:jc w:val="center"/>
        <w:rPr>
          <w:sz w:val="32"/>
          <w:szCs w:val="32"/>
        </w:rPr>
      </w:pPr>
      <w:r>
        <w:rPr>
          <w:sz w:val="32"/>
          <w:szCs w:val="32"/>
        </w:rPr>
        <w:t xml:space="preserve">Damage Reimbursement Policy and </w:t>
      </w:r>
      <w:r w:rsidR="00E36B00" w:rsidRPr="004E5292">
        <w:rPr>
          <w:sz w:val="32"/>
          <w:szCs w:val="32"/>
        </w:rPr>
        <w:t xml:space="preserve">Application </w:t>
      </w:r>
    </w:p>
    <w:p w:rsidR="00F400B1" w:rsidRDefault="00F400B1" w:rsidP="001527BC">
      <w:pPr>
        <w:spacing w:after="0" w:line="276" w:lineRule="auto"/>
      </w:pPr>
      <w:r>
        <w:t xml:space="preserve">Property Name / Landlord: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 xml:space="preserve">Phone:  </w:t>
      </w:r>
      <w:r>
        <w:fldChar w:fldCharType="begin">
          <w:ffData>
            <w:name w:val="Text25"/>
            <w:enabled/>
            <w:calcOnExit w:val="0"/>
            <w:textInput/>
          </w:ffData>
        </w:fldChar>
      </w:r>
      <w:bookmarkStart w:id="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rsidR="001527BC">
        <w:tab/>
      </w:r>
      <w:r>
        <w:t xml:space="preserve">E-mail: </w:t>
      </w:r>
      <w:r>
        <w:fldChar w:fldCharType="begin">
          <w:ffData>
            <w:name w:val="Text26"/>
            <w:enabled/>
            <w:calcOnExit w:val="0"/>
            <w:textInput/>
          </w:ffData>
        </w:fldChar>
      </w:r>
      <w:bookmarkStart w:id="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p>
    <w:p w:rsidR="00F400B1" w:rsidRDefault="00F400B1" w:rsidP="001527BC">
      <w:pPr>
        <w:spacing w:after="0" w:line="276" w:lineRule="auto"/>
      </w:pPr>
      <w:r>
        <w:t xml:space="preserve">Property Address: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r>
      <w:r>
        <w:tab/>
      </w:r>
      <w:r>
        <w:tab/>
      </w:r>
      <w:r>
        <w:tab/>
      </w:r>
      <w:r w:rsidR="001527BC">
        <w:tab/>
      </w:r>
      <w:r>
        <w:t xml:space="preserve">Move In Date:  </w:t>
      </w: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tab/>
      </w:r>
    </w:p>
    <w:p w:rsidR="00F400B1" w:rsidRDefault="00F400B1" w:rsidP="001527BC">
      <w:pPr>
        <w:spacing w:after="0" w:line="276" w:lineRule="auto"/>
      </w:pPr>
      <w:r>
        <w:t xml:space="preserve">Unit No.: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1527BC" w:rsidRPr="001527BC">
        <w:t xml:space="preserve"> </w:t>
      </w:r>
      <w:r w:rsidR="001527BC">
        <w:t xml:space="preserve">                   Resident Name:  </w:t>
      </w:r>
      <w:r w:rsidR="001527BC">
        <w:fldChar w:fldCharType="begin">
          <w:ffData>
            <w:name w:val="Text2"/>
            <w:enabled/>
            <w:calcOnExit w:val="0"/>
            <w:textInput/>
          </w:ffData>
        </w:fldChar>
      </w:r>
      <w:bookmarkStart w:id="6" w:name="Text2"/>
      <w:r w:rsidR="001527BC">
        <w:instrText xml:space="preserve"> FORMTEXT </w:instrText>
      </w:r>
      <w:r w:rsidR="001527BC">
        <w:fldChar w:fldCharType="separate"/>
      </w:r>
      <w:r w:rsidR="001527BC">
        <w:rPr>
          <w:noProof/>
        </w:rPr>
        <w:t> </w:t>
      </w:r>
      <w:r w:rsidR="001527BC">
        <w:rPr>
          <w:noProof/>
        </w:rPr>
        <w:t> </w:t>
      </w:r>
      <w:r w:rsidR="001527BC">
        <w:rPr>
          <w:noProof/>
        </w:rPr>
        <w:t> </w:t>
      </w:r>
      <w:r w:rsidR="001527BC">
        <w:rPr>
          <w:noProof/>
        </w:rPr>
        <w:t> </w:t>
      </w:r>
      <w:r w:rsidR="001527BC">
        <w:rPr>
          <w:noProof/>
        </w:rPr>
        <w:t> </w:t>
      </w:r>
      <w:r w:rsidR="001527BC">
        <w:fldChar w:fldCharType="end"/>
      </w:r>
      <w:bookmarkEnd w:id="6"/>
      <w:r>
        <w:tab/>
      </w:r>
      <w:r>
        <w:tab/>
      </w:r>
      <w:r>
        <w:tab/>
        <w:t xml:space="preserve">Move Out Date:  </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9C65E8" w:rsidRDefault="009C65E8" w:rsidP="000243C4"/>
    <w:p w:rsidR="000243C4" w:rsidRDefault="000243C4" w:rsidP="000243C4">
      <w:r>
        <w:t xml:space="preserve">The Pinal County Coalition to End Homelessness (PCCEH) will reimburse a participating landlord for physical damages to a rental unit up to $2,500 caused by an eligible program participant.  </w:t>
      </w:r>
    </w:p>
    <w:p w:rsidR="000243C4" w:rsidRPr="00F400B1" w:rsidRDefault="000243C4" w:rsidP="000243C4">
      <w:pPr>
        <w:rPr>
          <w:b/>
          <w:u w:val="single"/>
        </w:rPr>
      </w:pPr>
      <w:r w:rsidRPr="00F400B1">
        <w:rPr>
          <w:b/>
          <w:u w:val="single"/>
        </w:rPr>
        <w:t>Damage and repair claims must meet the following criteria:</w:t>
      </w:r>
    </w:p>
    <w:p w:rsidR="000243C4" w:rsidRDefault="000243C4" w:rsidP="000243C4">
      <w:pPr>
        <w:pStyle w:val="ListParagraph"/>
        <w:numPr>
          <w:ilvl w:val="0"/>
          <w:numId w:val="1"/>
        </w:numPr>
      </w:pPr>
      <w:r>
        <w:t>There must be a current lease in place between the program participant, rental subsidy provider, and landlord</w:t>
      </w:r>
      <w:r w:rsidR="009C65E8">
        <w:t>;</w:t>
      </w:r>
    </w:p>
    <w:p w:rsidR="000243C4" w:rsidRDefault="000243C4" w:rsidP="000243C4">
      <w:pPr>
        <w:pStyle w:val="ListParagraph"/>
        <w:numPr>
          <w:ilvl w:val="0"/>
          <w:numId w:val="1"/>
        </w:numPr>
      </w:pPr>
      <w:r>
        <w:t xml:space="preserve">Property damage must be caused by a tenant, while under a rental agreement </w:t>
      </w:r>
      <w:r w:rsidR="009C65E8">
        <w:t>at the time the damage occurred;</w:t>
      </w:r>
      <w:r>
        <w:t xml:space="preserve"> </w:t>
      </w:r>
    </w:p>
    <w:p w:rsidR="000243C4" w:rsidRDefault="000243C4" w:rsidP="000243C4">
      <w:pPr>
        <w:pStyle w:val="ListParagraph"/>
        <w:numPr>
          <w:ilvl w:val="0"/>
          <w:numId w:val="1"/>
        </w:numPr>
      </w:pPr>
      <w:r>
        <w:t>Damage to property must exceed normal wear and tear</w:t>
      </w:r>
      <w:r w:rsidR="009C65E8">
        <w:t>;</w:t>
      </w:r>
    </w:p>
    <w:p w:rsidR="000243C4" w:rsidRPr="009C65E8" w:rsidRDefault="000243C4" w:rsidP="000243C4">
      <w:pPr>
        <w:pStyle w:val="ListParagraph"/>
        <w:numPr>
          <w:ilvl w:val="0"/>
          <w:numId w:val="1"/>
        </w:numPr>
        <w:rPr>
          <w:b/>
        </w:rPr>
      </w:pPr>
      <w:r w:rsidRPr="009C65E8">
        <w:rPr>
          <w:b/>
        </w:rPr>
        <w:t>Reimbursement is only available for amounts in excess of any security deposit or third party payments applied to the damages</w:t>
      </w:r>
      <w:r w:rsidR="009C65E8" w:rsidRPr="009C65E8">
        <w:rPr>
          <w:b/>
        </w:rPr>
        <w:t>;</w:t>
      </w:r>
      <w:r w:rsidRPr="009C65E8">
        <w:rPr>
          <w:b/>
        </w:rPr>
        <w:t xml:space="preserve">  </w:t>
      </w:r>
    </w:p>
    <w:p w:rsidR="000243C4" w:rsidRDefault="000243C4" w:rsidP="000243C4">
      <w:pPr>
        <w:pStyle w:val="ListParagraph"/>
        <w:numPr>
          <w:ilvl w:val="0"/>
          <w:numId w:val="1"/>
        </w:numPr>
      </w:pPr>
      <w:r>
        <w:t xml:space="preserve">Repair reimbursement claims are capped at a maximum of $2,500.  </w:t>
      </w:r>
    </w:p>
    <w:p w:rsidR="00D46382" w:rsidRDefault="00D46382" w:rsidP="00D46382">
      <w:pPr>
        <w:rPr>
          <w:b/>
          <w:u w:val="single"/>
        </w:rPr>
      </w:pPr>
      <w:r>
        <w:rPr>
          <w:b/>
          <w:u w:val="single"/>
        </w:rPr>
        <w:t>Eligible Expenses That May Be Reimbursed – Damages may include but are not limited to:</w:t>
      </w:r>
    </w:p>
    <w:p w:rsidR="00D46382" w:rsidRDefault="00D46382" w:rsidP="00F400B1">
      <w:pPr>
        <w:pStyle w:val="ListParagraph"/>
        <w:numPr>
          <w:ilvl w:val="0"/>
          <w:numId w:val="2"/>
        </w:numPr>
      </w:pPr>
      <w:r>
        <w:t>Vandalism such as graffiti</w:t>
      </w:r>
      <w:r w:rsidR="00F400B1">
        <w:t>;</w:t>
      </w:r>
    </w:p>
    <w:p w:rsidR="00D46382" w:rsidRDefault="00D46382" w:rsidP="00F400B1">
      <w:pPr>
        <w:pStyle w:val="ListParagraph"/>
        <w:numPr>
          <w:ilvl w:val="0"/>
          <w:numId w:val="2"/>
        </w:numPr>
      </w:pPr>
      <w:r>
        <w:t>Wall gouges and holes</w:t>
      </w:r>
      <w:r w:rsidR="00F400B1">
        <w:t>;</w:t>
      </w:r>
    </w:p>
    <w:p w:rsidR="00D46382" w:rsidRDefault="00D46382" w:rsidP="00F400B1">
      <w:pPr>
        <w:pStyle w:val="ListParagraph"/>
        <w:numPr>
          <w:ilvl w:val="0"/>
          <w:numId w:val="2"/>
        </w:numPr>
      </w:pPr>
      <w:r>
        <w:t>Damages to doors and cabinets including their hardware</w:t>
      </w:r>
      <w:r w:rsidR="00F400B1">
        <w:t>;</w:t>
      </w:r>
    </w:p>
    <w:p w:rsidR="00D46382" w:rsidRDefault="00D46382" w:rsidP="00F400B1">
      <w:pPr>
        <w:pStyle w:val="ListParagraph"/>
        <w:numPr>
          <w:ilvl w:val="0"/>
          <w:numId w:val="2"/>
        </w:numPr>
      </w:pPr>
      <w:r>
        <w:t>Damage to carpet or other flooring</w:t>
      </w:r>
      <w:r w:rsidR="00F400B1">
        <w:t>;</w:t>
      </w:r>
    </w:p>
    <w:p w:rsidR="00D46382" w:rsidRDefault="00D46382" w:rsidP="00F400B1">
      <w:pPr>
        <w:pStyle w:val="ListParagraph"/>
        <w:numPr>
          <w:ilvl w:val="0"/>
          <w:numId w:val="2"/>
        </w:numPr>
      </w:pPr>
      <w:r>
        <w:t>Broken windows, blinds or other window coverings</w:t>
      </w:r>
      <w:r w:rsidR="00F400B1">
        <w:t>;</w:t>
      </w:r>
    </w:p>
    <w:p w:rsidR="00D46382" w:rsidRDefault="00D46382" w:rsidP="00F400B1">
      <w:pPr>
        <w:pStyle w:val="ListParagraph"/>
        <w:numPr>
          <w:ilvl w:val="0"/>
          <w:numId w:val="2"/>
        </w:numPr>
      </w:pPr>
      <w:r>
        <w:t>Repair or replacement of minor household fixtures such as garbage disposal, toilet, sink and/or plumbing fixtures</w:t>
      </w:r>
      <w:r w:rsidR="00F400B1">
        <w:t>;</w:t>
      </w:r>
    </w:p>
    <w:p w:rsidR="00D46382" w:rsidRDefault="00D46382" w:rsidP="00F400B1">
      <w:pPr>
        <w:pStyle w:val="ListParagraph"/>
        <w:numPr>
          <w:ilvl w:val="0"/>
          <w:numId w:val="2"/>
        </w:numPr>
      </w:pPr>
      <w:r>
        <w:t>Repair or replacement of lighting fixtures</w:t>
      </w:r>
      <w:r w:rsidR="00F400B1">
        <w:t>;</w:t>
      </w:r>
    </w:p>
    <w:p w:rsidR="00D46382" w:rsidRDefault="00D46382" w:rsidP="00F400B1">
      <w:pPr>
        <w:pStyle w:val="ListParagraph"/>
        <w:numPr>
          <w:ilvl w:val="0"/>
          <w:numId w:val="2"/>
        </w:numPr>
      </w:pPr>
      <w:r>
        <w:t>Special cleaning related to household tenancy</w:t>
      </w:r>
      <w:r w:rsidR="00F400B1">
        <w:t>;</w:t>
      </w:r>
    </w:p>
    <w:p w:rsidR="00D46382" w:rsidRDefault="00D46382" w:rsidP="00F400B1">
      <w:pPr>
        <w:pStyle w:val="ListParagraph"/>
        <w:numPr>
          <w:ilvl w:val="0"/>
          <w:numId w:val="2"/>
        </w:numPr>
      </w:pPr>
      <w:r>
        <w:t>If unit was leased as “furnished”, reasonable repair or replacement of damaged furniture or other appliances provided in lease</w:t>
      </w:r>
      <w:r w:rsidR="00F400B1">
        <w:t>;</w:t>
      </w:r>
    </w:p>
    <w:p w:rsidR="00D46382" w:rsidRDefault="00D46382" w:rsidP="00F400B1">
      <w:pPr>
        <w:pStyle w:val="ListParagraph"/>
        <w:numPr>
          <w:ilvl w:val="0"/>
          <w:numId w:val="2"/>
        </w:numPr>
      </w:pPr>
      <w:r>
        <w:t>Furnishings and appliances must be listed in the lease or move-in checklist (if lease provides a replacement cost schedule for provided furnishings or provided items, reimbursement will be limited to replacement cost schedule amounts;</w:t>
      </w:r>
    </w:p>
    <w:p w:rsidR="00D46382" w:rsidRDefault="00D46382" w:rsidP="00F400B1">
      <w:pPr>
        <w:pStyle w:val="ListParagraph"/>
        <w:numPr>
          <w:ilvl w:val="0"/>
          <w:numId w:val="2"/>
        </w:numPr>
      </w:pPr>
      <w:r>
        <w:t>Standard and reasonable legal fees related to the termination of the tenancy;</w:t>
      </w:r>
    </w:p>
    <w:p w:rsidR="00D46382" w:rsidRDefault="00D46382" w:rsidP="00F400B1">
      <w:pPr>
        <w:pStyle w:val="ListParagraph"/>
        <w:numPr>
          <w:ilvl w:val="0"/>
          <w:numId w:val="2"/>
        </w:numPr>
      </w:pPr>
      <w:r>
        <w:t>Costs related to death of a tenant – if a tenant dies in the term of a lease, PCCEH may pay for the expenses of removing and disposing of the tenant’s belongings.  PCCEH will not pay costs associated with biohazard cleaning, removal of remains, or funerary expenses associated with the death of a participant;</w:t>
      </w:r>
    </w:p>
    <w:p w:rsidR="00D46382" w:rsidRDefault="00D46382" w:rsidP="00F400B1">
      <w:pPr>
        <w:pStyle w:val="ListParagraph"/>
        <w:numPr>
          <w:ilvl w:val="0"/>
          <w:numId w:val="2"/>
        </w:numPr>
      </w:pPr>
      <w:r>
        <w:t>Landlord insurance deductibles in</w:t>
      </w:r>
      <w:r w:rsidR="00F400B1">
        <w:t xml:space="preserve"> the event of excessive damages.</w:t>
      </w:r>
    </w:p>
    <w:p w:rsidR="009C65E8" w:rsidRDefault="009C65E8" w:rsidP="009C65E8"/>
    <w:p w:rsidR="009C65E8" w:rsidRDefault="009C65E8" w:rsidP="009C65E8"/>
    <w:p w:rsidR="009C65E8" w:rsidRDefault="009C65E8" w:rsidP="009C65E8">
      <w:r>
        <w:t xml:space="preserve">Reimbursement will not cover normal “wear and tear”, standard maintenance, or routine work performed in turning over units defined as repairs related to the natural and gradual deterioration that occurs when rental property is used as a residence.  </w:t>
      </w:r>
    </w:p>
    <w:p w:rsidR="009C65E8" w:rsidRDefault="009C65E8" w:rsidP="009C65E8">
      <w:r>
        <w:t>Reimbursement will NOT cover bed bug treatments.</w:t>
      </w:r>
    </w:p>
    <w:p w:rsidR="00F400B1" w:rsidRPr="00F400B1" w:rsidRDefault="00F400B1" w:rsidP="00E36B00">
      <w:pPr>
        <w:rPr>
          <w:b/>
          <w:u w:val="single"/>
        </w:rPr>
      </w:pPr>
      <w:r w:rsidRPr="00F400B1">
        <w:rPr>
          <w:b/>
          <w:u w:val="single"/>
        </w:rPr>
        <w:t>Damage Reimbursement Process</w:t>
      </w:r>
      <w:r>
        <w:rPr>
          <w:b/>
          <w:u w:val="single"/>
        </w:rPr>
        <w:t>:</w:t>
      </w:r>
    </w:p>
    <w:p w:rsidR="009F5E4F" w:rsidRPr="00CB164C" w:rsidRDefault="00696F4B" w:rsidP="00E36B00">
      <w:r w:rsidRPr="00CB164C">
        <w:t xml:space="preserve">The property manager or landlord must contact the Landlord Liaison at 520-557-3277 or </w:t>
      </w:r>
      <w:hyperlink r:id="rId7" w:history="1">
        <w:r w:rsidRPr="00CB164C">
          <w:rPr>
            <w:rStyle w:val="Hyperlink"/>
          </w:rPr>
          <w:t>contact@pcceh.com</w:t>
        </w:r>
      </w:hyperlink>
      <w:r w:rsidRPr="00CB164C">
        <w:t xml:space="preserve"> upon discovery of damages, and before damages are repaired.</w:t>
      </w:r>
    </w:p>
    <w:p w:rsidR="00696F4B" w:rsidRPr="00CB164C" w:rsidRDefault="00696F4B" w:rsidP="00E36B00">
      <w:r w:rsidRPr="00CB164C">
        <w:t>The Landlord Liaison, or other representative appointed by the PCCEH, will inspect the damage within three business days of notification from the property manager or landlord.</w:t>
      </w:r>
    </w:p>
    <w:p w:rsidR="00696F4B" w:rsidRDefault="001527BC" w:rsidP="00E36B00">
      <w:r w:rsidRPr="00CB164C">
        <w:t>T</w:t>
      </w:r>
      <w:r w:rsidR="00696F4B" w:rsidRPr="00CB164C">
        <w:t>he damage must be inspected and approved for reimbursement BEFORE this application is completed and repairs are made.</w:t>
      </w:r>
      <w:bookmarkStart w:id="8" w:name="_GoBack"/>
      <w:bookmarkEnd w:id="8"/>
    </w:p>
    <w:tbl>
      <w:tblPr>
        <w:tblStyle w:val="TableGrid"/>
        <w:tblW w:w="0" w:type="auto"/>
        <w:tblLook w:val="04A0" w:firstRow="1" w:lastRow="0" w:firstColumn="1" w:lastColumn="0" w:noHBand="0" w:noVBand="1"/>
      </w:tblPr>
      <w:tblGrid>
        <w:gridCol w:w="6295"/>
        <w:gridCol w:w="1620"/>
        <w:gridCol w:w="1435"/>
      </w:tblGrid>
      <w:tr w:rsidR="00696F4B" w:rsidTr="000243C4">
        <w:tc>
          <w:tcPr>
            <w:tcW w:w="6295" w:type="dxa"/>
          </w:tcPr>
          <w:p w:rsidR="00696F4B" w:rsidRPr="000243C4" w:rsidRDefault="001527BC" w:rsidP="00E36B00">
            <w:pPr>
              <w:rPr>
                <w:b/>
              </w:rPr>
            </w:pPr>
            <w:r>
              <w:rPr>
                <w:b/>
              </w:rPr>
              <w:t>Inspected by:                                                          Date:</w:t>
            </w:r>
          </w:p>
        </w:tc>
        <w:tc>
          <w:tcPr>
            <w:tcW w:w="3055" w:type="dxa"/>
            <w:gridSpan w:val="2"/>
          </w:tcPr>
          <w:p w:rsidR="00696F4B" w:rsidRPr="000243C4" w:rsidRDefault="000243C4" w:rsidP="000243C4">
            <w:pPr>
              <w:rPr>
                <w:b/>
              </w:rPr>
            </w:pPr>
            <w:r w:rsidRPr="000243C4">
              <w:rPr>
                <w:b/>
              </w:rPr>
              <w:t xml:space="preserve">Approved by Landlord Liaison </w:t>
            </w:r>
          </w:p>
        </w:tc>
      </w:tr>
      <w:tr w:rsidR="000243C4" w:rsidTr="000243C4">
        <w:tc>
          <w:tcPr>
            <w:tcW w:w="6295" w:type="dxa"/>
          </w:tcPr>
          <w:p w:rsidR="000243C4" w:rsidRPr="000243C4" w:rsidRDefault="000243C4" w:rsidP="00E36B00">
            <w:pPr>
              <w:rPr>
                <w:b/>
              </w:rPr>
            </w:pPr>
            <w:r w:rsidRPr="000243C4">
              <w:rPr>
                <w:b/>
              </w:rPr>
              <w:t>Damages Inspected</w:t>
            </w:r>
          </w:p>
        </w:tc>
        <w:tc>
          <w:tcPr>
            <w:tcW w:w="1620" w:type="dxa"/>
          </w:tcPr>
          <w:p w:rsidR="000243C4" w:rsidRPr="000243C4" w:rsidRDefault="000243C4" w:rsidP="000243C4">
            <w:pPr>
              <w:jc w:val="center"/>
              <w:rPr>
                <w:b/>
              </w:rPr>
            </w:pPr>
            <w:r w:rsidRPr="000243C4">
              <w:rPr>
                <w:b/>
              </w:rPr>
              <w:t>Yes</w:t>
            </w:r>
          </w:p>
        </w:tc>
        <w:tc>
          <w:tcPr>
            <w:tcW w:w="1435" w:type="dxa"/>
          </w:tcPr>
          <w:p w:rsidR="000243C4" w:rsidRPr="000243C4" w:rsidRDefault="000243C4" w:rsidP="000243C4">
            <w:pPr>
              <w:jc w:val="center"/>
              <w:rPr>
                <w:b/>
              </w:rPr>
            </w:pPr>
            <w:r w:rsidRPr="000243C4">
              <w:rPr>
                <w:b/>
              </w:rPr>
              <w:t>No</w:t>
            </w:r>
          </w:p>
        </w:tc>
      </w:tr>
      <w:tr w:rsidR="000243C4" w:rsidTr="000243C4">
        <w:tc>
          <w:tcPr>
            <w:tcW w:w="6295" w:type="dxa"/>
          </w:tcPr>
          <w:p w:rsidR="000243C4" w:rsidRDefault="000243C4" w:rsidP="00E36B00">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0243C4" w:rsidRDefault="000243C4" w:rsidP="000243C4">
            <w:pPr>
              <w:jc w:val="center"/>
            </w:pPr>
            <w:r>
              <w:fldChar w:fldCharType="begin">
                <w:ffData>
                  <w:name w:val="Check1"/>
                  <w:enabled/>
                  <w:calcOnExit w:val="0"/>
                  <w:checkBox>
                    <w:sizeAuto/>
                    <w:default w:val="0"/>
                  </w:checkBox>
                </w:ffData>
              </w:fldChar>
            </w:r>
            <w:bookmarkStart w:id="9" w:name="Check1"/>
            <w:r>
              <w:instrText xml:space="preserve"> FORMCHECKBOX </w:instrText>
            </w:r>
            <w:r w:rsidR="00CB164C">
              <w:fldChar w:fldCharType="separate"/>
            </w:r>
            <w:r>
              <w:fldChar w:fldCharType="end"/>
            </w:r>
            <w:bookmarkEnd w:id="9"/>
          </w:p>
        </w:tc>
        <w:tc>
          <w:tcPr>
            <w:tcW w:w="1435" w:type="dxa"/>
          </w:tcPr>
          <w:p w:rsidR="000243C4" w:rsidRDefault="000243C4" w:rsidP="000243C4">
            <w:pPr>
              <w:jc w:val="center"/>
            </w:pPr>
            <w:r>
              <w:fldChar w:fldCharType="begin">
                <w:ffData>
                  <w:name w:val="Check2"/>
                  <w:enabled/>
                  <w:calcOnExit w:val="0"/>
                  <w:checkBox>
                    <w:sizeAuto/>
                    <w:default w:val="0"/>
                  </w:checkBox>
                </w:ffData>
              </w:fldChar>
            </w:r>
            <w:bookmarkStart w:id="10" w:name="Check2"/>
            <w:r>
              <w:instrText xml:space="preserve"> FORMCHECKBOX </w:instrText>
            </w:r>
            <w:r w:rsidR="00CB164C">
              <w:fldChar w:fldCharType="separate"/>
            </w:r>
            <w:r>
              <w:fldChar w:fldCharType="end"/>
            </w:r>
            <w:bookmarkEnd w:id="10"/>
          </w:p>
        </w:tc>
      </w:tr>
      <w:tr w:rsidR="000243C4" w:rsidTr="000243C4">
        <w:tc>
          <w:tcPr>
            <w:tcW w:w="6295" w:type="dxa"/>
          </w:tcPr>
          <w:p w:rsidR="000243C4" w:rsidRDefault="000243C4" w:rsidP="000243C4">
            <w:r>
              <w:fldChar w:fldCharType="begin">
                <w:ffData>
                  <w:name w:val="Text23"/>
                  <w:enabled/>
                  <w:calcOnExit w:val="0"/>
                  <w:textInput/>
                </w:ffData>
              </w:fldChar>
            </w:r>
            <w:bookmarkStart w:id="1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620" w:type="dxa"/>
          </w:tcPr>
          <w:p w:rsidR="000243C4" w:rsidRDefault="000243C4" w:rsidP="000243C4">
            <w:pPr>
              <w:jc w:val="center"/>
            </w:pPr>
            <w:r>
              <w:fldChar w:fldCharType="begin">
                <w:ffData>
                  <w:name w:val="Check1"/>
                  <w:enabled/>
                  <w:calcOnExit w:val="0"/>
                  <w:checkBox>
                    <w:sizeAuto/>
                    <w:default w:val="0"/>
                  </w:checkBox>
                </w:ffData>
              </w:fldChar>
            </w:r>
            <w:r>
              <w:instrText xml:space="preserve"> FORMCHECKBOX </w:instrText>
            </w:r>
            <w:r w:rsidR="00CB164C">
              <w:fldChar w:fldCharType="separate"/>
            </w:r>
            <w:r>
              <w:fldChar w:fldCharType="end"/>
            </w:r>
          </w:p>
        </w:tc>
        <w:tc>
          <w:tcPr>
            <w:tcW w:w="1435" w:type="dxa"/>
          </w:tcPr>
          <w:p w:rsidR="000243C4" w:rsidRDefault="000243C4" w:rsidP="000243C4">
            <w:pPr>
              <w:jc w:val="center"/>
            </w:pPr>
            <w:r>
              <w:fldChar w:fldCharType="begin">
                <w:ffData>
                  <w:name w:val="Check2"/>
                  <w:enabled/>
                  <w:calcOnExit w:val="0"/>
                  <w:checkBox>
                    <w:sizeAuto/>
                    <w:default w:val="0"/>
                  </w:checkBox>
                </w:ffData>
              </w:fldChar>
            </w:r>
            <w:r>
              <w:instrText xml:space="preserve"> FORMCHECKBOX </w:instrText>
            </w:r>
            <w:r w:rsidR="00CB164C">
              <w:fldChar w:fldCharType="separate"/>
            </w:r>
            <w:r>
              <w:fldChar w:fldCharType="end"/>
            </w:r>
          </w:p>
        </w:tc>
      </w:tr>
      <w:tr w:rsidR="000243C4" w:rsidTr="000243C4">
        <w:tc>
          <w:tcPr>
            <w:tcW w:w="6295" w:type="dxa"/>
          </w:tcPr>
          <w:p w:rsidR="000243C4" w:rsidRDefault="000243C4" w:rsidP="000243C4">
            <w:r>
              <w:fldChar w:fldCharType="begin">
                <w:ffData>
                  <w:name w:val="Text24"/>
                  <w:enabled/>
                  <w:calcOnExit w:val="0"/>
                  <w:textInput/>
                </w:ffData>
              </w:fldChar>
            </w:r>
            <w:bookmarkStart w:id="1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20" w:type="dxa"/>
          </w:tcPr>
          <w:p w:rsidR="000243C4" w:rsidRDefault="000243C4" w:rsidP="000243C4">
            <w:pPr>
              <w:jc w:val="center"/>
            </w:pPr>
            <w:r>
              <w:fldChar w:fldCharType="begin">
                <w:ffData>
                  <w:name w:val="Check1"/>
                  <w:enabled/>
                  <w:calcOnExit w:val="0"/>
                  <w:checkBox>
                    <w:sizeAuto/>
                    <w:default w:val="0"/>
                  </w:checkBox>
                </w:ffData>
              </w:fldChar>
            </w:r>
            <w:r>
              <w:instrText xml:space="preserve"> FORMCHECKBOX </w:instrText>
            </w:r>
            <w:r w:rsidR="00CB164C">
              <w:fldChar w:fldCharType="separate"/>
            </w:r>
            <w:r>
              <w:fldChar w:fldCharType="end"/>
            </w:r>
          </w:p>
        </w:tc>
        <w:tc>
          <w:tcPr>
            <w:tcW w:w="1435" w:type="dxa"/>
          </w:tcPr>
          <w:p w:rsidR="000243C4" w:rsidRDefault="000243C4" w:rsidP="000243C4">
            <w:pPr>
              <w:jc w:val="center"/>
            </w:pPr>
            <w:r>
              <w:fldChar w:fldCharType="begin">
                <w:ffData>
                  <w:name w:val="Check2"/>
                  <w:enabled/>
                  <w:calcOnExit w:val="0"/>
                  <w:checkBox>
                    <w:sizeAuto/>
                    <w:default w:val="0"/>
                  </w:checkBox>
                </w:ffData>
              </w:fldChar>
            </w:r>
            <w:r>
              <w:instrText xml:space="preserve"> FORMCHECKBOX </w:instrText>
            </w:r>
            <w:r w:rsidR="00CB164C">
              <w:fldChar w:fldCharType="separate"/>
            </w:r>
            <w:r>
              <w:fldChar w:fldCharType="end"/>
            </w:r>
          </w:p>
        </w:tc>
      </w:tr>
      <w:tr w:rsidR="000243C4" w:rsidTr="000243C4">
        <w:tc>
          <w:tcPr>
            <w:tcW w:w="6295" w:type="dxa"/>
          </w:tcPr>
          <w:p w:rsidR="000243C4" w:rsidRDefault="000243C4" w:rsidP="000243C4">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0243C4" w:rsidRDefault="000243C4" w:rsidP="000243C4">
            <w:pPr>
              <w:jc w:val="center"/>
            </w:pPr>
            <w:r>
              <w:fldChar w:fldCharType="begin">
                <w:ffData>
                  <w:name w:val="Check1"/>
                  <w:enabled/>
                  <w:calcOnExit w:val="0"/>
                  <w:checkBox>
                    <w:sizeAuto/>
                    <w:default w:val="0"/>
                  </w:checkBox>
                </w:ffData>
              </w:fldChar>
            </w:r>
            <w:r>
              <w:instrText xml:space="preserve"> FORMCHECKBOX </w:instrText>
            </w:r>
            <w:r w:rsidR="00CB164C">
              <w:fldChar w:fldCharType="separate"/>
            </w:r>
            <w:r>
              <w:fldChar w:fldCharType="end"/>
            </w:r>
          </w:p>
        </w:tc>
        <w:tc>
          <w:tcPr>
            <w:tcW w:w="1435" w:type="dxa"/>
          </w:tcPr>
          <w:p w:rsidR="000243C4" w:rsidRDefault="000243C4" w:rsidP="000243C4">
            <w:pPr>
              <w:jc w:val="center"/>
            </w:pPr>
            <w:r>
              <w:fldChar w:fldCharType="begin">
                <w:ffData>
                  <w:name w:val="Check2"/>
                  <w:enabled/>
                  <w:calcOnExit w:val="0"/>
                  <w:checkBox>
                    <w:sizeAuto/>
                    <w:default w:val="0"/>
                  </w:checkBox>
                </w:ffData>
              </w:fldChar>
            </w:r>
            <w:r>
              <w:instrText xml:space="preserve"> FORMCHECKBOX </w:instrText>
            </w:r>
            <w:r w:rsidR="00CB164C">
              <w:fldChar w:fldCharType="separate"/>
            </w:r>
            <w:r>
              <w:fldChar w:fldCharType="end"/>
            </w:r>
          </w:p>
        </w:tc>
      </w:tr>
      <w:tr w:rsidR="000243C4" w:rsidTr="000243C4">
        <w:tc>
          <w:tcPr>
            <w:tcW w:w="6295" w:type="dxa"/>
          </w:tcPr>
          <w:p w:rsidR="000243C4" w:rsidRDefault="000243C4" w:rsidP="000243C4">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0243C4" w:rsidRDefault="000243C4" w:rsidP="000243C4">
            <w:pPr>
              <w:jc w:val="center"/>
            </w:pPr>
            <w:r>
              <w:fldChar w:fldCharType="begin">
                <w:ffData>
                  <w:name w:val="Check1"/>
                  <w:enabled/>
                  <w:calcOnExit w:val="0"/>
                  <w:checkBox>
                    <w:sizeAuto/>
                    <w:default w:val="0"/>
                  </w:checkBox>
                </w:ffData>
              </w:fldChar>
            </w:r>
            <w:r>
              <w:instrText xml:space="preserve"> FORMCHECKBOX </w:instrText>
            </w:r>
            <w:r w:rsidR="00CB164C">
              <w:fldChar w:fldCharType="separate"/>
            </w:r>
            <w:r>
              <w:fldChar w:fldCharType="end"/>
            </w:r>
          </w:p>
        </w:tc>
        <w:tc>
          <w:tcPr>
            <w:tcW w:w="1435" w:type="dxa"/>
          </w:tcPr>
          <w:p w:rsidR="000243C4" w:rsidRDefault="000243C4" w:rsidP="000243C4">
            <w:pPr>
              <w:jc w:val="center"/>
            </w:pPr>
            <w:r>
              <w:fldChar w:fldCharType="begin">
                <w:ffData>
                  <w:name w:val="Check2"/>
                  <w:enabled/>
                  <w:calcOnExit w:val="0"/>
                  <w:checkBox>
                    <w:sizeAuto/>
                    <w:default w:val="0"/>
                  </w:checkBox>
                </w:ffData>
              </w:fldChar>
            </w:r>
            <w:r>
              <w:instrText xml:space="preserve"> FORMCHECKBOX </w:instrText>
            </w:r>
            <w:r w:rsidR="00CB164C">
              <w:fldChar w:fldCharType="separate"/>
            </w:r>
            <w:r>
              <w:fldChar w:fldCharType="end"/>
            </w:r>
          </w:p>
        </w:tc>
      </w:tr>
      <w:tr w:rsidR="000243C4" w:rsidTr="000243C4">
        <w:tc>
          <w:tcPr>
            <w:tcW w:w="6295" w:type="dxa"/>
          </w:tcPr>
          <w:p w:rsidR="000243C4" w:rsidRDefault="000243C4" w:rsidP="000243C4">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0243C4" w:rsidRDefault="000243C4" w:rsidP="000243C4">
            <w:pPr>
              <w:jc w:val="center"/>
            </w:pPr>
            <w:r>
              <w:fldChar w:fldCharType="begin">
                <w:ffData>
                  <w:name w:val="Check1"/>
                  <w:enabled/>
                  <w:calcOnExit w:val="0"/>
                  <w:checkBox>
                    <w:sizeAuto/>
                    <w:default w:val="0"/>
                  </w:checkBox>
                </w:ffData>
              </w:fldChar>
            </w:r>
            <w:r>
              <w:instrText xml:space="preserve"> FORMCHECKBOX </w:instrText>
            </w:r>
            <w:r w:rsidR="00CB164C">
              <w:fldChar w:fldCharType="separate"/>
            </w:r>
            <w:r>
              <w:fldChar w:fldCharType="end"/>
            </w:r>
          </w:p>
        </w:tc>
        <w:tc>
          <w:tcPr>
            <w:tcW w:w="1435" w:type="dxa"/>
          </w:tcPr>
          <w:p w:rsidR="000243C4" w:rsidRDefault="000243C4" w:rsidP="000243C4">
            <w:pPr>
              <w:jc w:val="center"/>
            </w:pPr>
            <w:r>
              <w:fldChar w:fldCharType="begin">
                <w:ffData>
                  <w:name w:val="Check2"/>
                  <w:enabled/>
                  <w:calcOnExit w:val="0"/>
                  <w:checkBox>
                    <w:sizeAuto/>
                    <w:default w:val="0"/>
                  </w:checkBox>
                </w:ffData>
              </w:fldChar>
            </w:r>
            <w:r>
              <w:instrText xml:space="preserve"> FORMCHECKBOX </w:instrText>
            </w:r>
            <w:r w:rsidR="00CB164C">
              <w:fldChar w:fldCharType="separate"/>
            </w:r>
            <w:r>
              <w:fldChar w:fldCharType="end"/>
            </w:r>
          </w:p>
        </w:tc>
      </w:tr>
      <w:tr w:rsidR="000243C4" w:rsidTr="000243C4">
        <w:tc>
          <w:tcPr>
            <w:tcW w:w="6295" w:type="dxa"/>
          </w:tcPr>
          <w:p w:rsidR="000243C4" w:rsidRDefault="000243C4" w:rsidP="000243C4">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0243C4" w:rsidRDefault="000243C4" w:rsidP="000243C4">
            <w:pPr>
              <w:jc w:val="center"/>
            </w:pPr>
            <w:r>
              <w:fldChar w:fldCharType="begin">
                <w:ffData>
                  <w:name w:val="Check1"/>
                  <w:enabled/>
                  <w:calcOnExit w:val="0"/>
                  <w:checkBox>
                    <w:sizeAuto/>
                    <w:default w:val="0"/>
                  </w:checkBox>
                </w:ffData>
              </w:fldChar>
            </w:r>
            <w:r>
              <w:instrText xml:space="preserve"> FORMCHECKBOX </w:instrText>
            </w:r>
            <w:r w:rsidR="00CB164C">
              <w:fldChar w:fldCharType="separate"/>
            </w:r>
            <w:r>
              <w:fldChar w:fldCharType="end"/>
            </w:r>
          </w:p>
        </w:tc>
        <w:tc>
          <w:tcPr>
            <w:tcW w:w="1435" w:type="dxa"/>
          </w:tcPr>
          <w:p w:rsidR="000243C4" w:rsidRDefault="000243C4" w:rsidP="000243C4">
            <w:pPr>
              <w:jc w:val="center"/>
            </w:pPr>
            <w:r>
              <w:fldChar w:fldCharType="begin">
                <w:ffData>
                  <w:name w:val="Check2"/>
                  <w:enabled/>
                  <w:calcOnExit w:val="0"/>
                  <w:checkBox>
                    <w:sizeAuto/>
                    <w:default w:val="0"/>
                  </w:checkBox>
                </w:ffData>
              </w:fldChar>
            </w:r>
            <w:r>
              <w:instrText xml:space="preserve"> FORMCHECKBOX </w:instrText>
            </w:r>
            <w:r w:rsidR="00CB164C">
              <w:fldChar w:fldCharType="separate"/>
            </w:r>
            <w:r>
              <w:fldChar w:fldCharType="end"/>
            </w:r>
          </w:p>
        </w:tc>
      </w:tr>
      <w:tr w:rsidR="000243C4" w:rsidTr="000243C4">
        <w:tc>
          <w:tcPr>
            <w:tcW w:w="6295" w:type="dxa"/>
          </w:tcPr>
          <w:p w:rsidR="000243C4" w:rsidRDefault="000243C4" w:rsidP="000243C4">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0243C4" w:rsidRDefault="000243C4" w:rsidP="000243C4">
            <w:pPr>
              <w:jc w:val="center"/>
            </w:pPr>
            <w:r>
              <w:fldChar w:fldCharType="begin">
                <w:ffData>
                  <w:name w:val="Check1"/>
                  <w:enabled/>
                  <w:calcOnExit w:val="0"/>
                  <w:checkBox>
                    <w:sizeAuto/>
                    <w:default w:val="0"/>
                  </w:checkBox>
                </w:ffData>
              </w:fldChar>
            </w:r>
            <w:r>
              <w:instrText xml:space="preserve"> FORMCHECKBOX </w:instrText>
            </w:r>
            <w:r w:rsidR="00CB164C">
              <w:fldChar w:fldCharType="separate"/>
            </w:r>
            <w:r>
              <w:fldChar w:fldCharType="end"/>
            </w:r>
          </w:p>
        </w:tc>
        <w:tc>
          <w:tcPr>
            <w:tcW w:w="1435" w:type="dxa"/>
          </w:tcPr>
          <w:p w:rsidR="000243C4" w:rsidRDefault="000243C4" w:rsidP="000243C4">
            <w:pPr>
              <w:jc w:val="center"/>
            </w:pPr>
            <w:r>
              <w:fldChar w:fldCharType="begin">
                <w:ffData>
                  <w:name w:val="Check2"/>
                  <w:enabled/>
                  <w:calcOnExit w:val="0"/>
                  <w:checkBox>
                    <w:sizeAuto/>
                    <w:default w:val="0"/>
                  </w:checkBox>
                </w:ffData>
              </w:fldChar>
            </w:r>
            <w:r>
              <w:instrText xml:space="preserve"> FORMCHECKBOX </w:instrText>
            </w:r>
            <w:r w:rsidR="00CB164C">
              <w:fldChar w:fldCharType="separate"/>
            </w:r>
            <w:r>
              <w:fldChar w:fldCharType="end"/>
            </w:r>
          </w:p>
        </w:tc>
      </w:tr>
    </w:tbl>
    <w:p w:rsidR="001527BC" w:rsidRDefault="001527BC" w:rsidP="001527BC">
      <w:pPr>
        <w:spacing w:after="0"/>
      </w:pPr>
    </w:p>
    <w:p w:rsidR="00F400B1" w:rsidRDefault="00F400B1" w:rsidP="00F400B1">
      <w:r>
        <w:t xml:space="preserve">The PCCEH will only reimburse for damages </w:t>
      </w:r>
      <w:r w:rsidR="001527BC">
        <w:t xml:space="preserve">which are inspected and approved by the Landlord Liaison, and </w:t>
      </w:r>
      <w:r>
        <w:t xml:space="preserve">upon submission of a complete application package by the landlord.  </w:t>
      </w:r>
    </w:p>
    <w:p w:rsidR="00F400B1" w:rsidRDefault="00F400B1" w:rsidP="00F400B1">
      <w:r>
        <w:t xml:space="preserve">A complete application must include </w:t>
      </w:r>
      <w:r w:rsidRPr="009437AE">
        <w:rPr>
          <w:b/>
          <w:u w:val="single"/>
        </w:rPr>
        <w:t xml:space="preserve">all </w:t>
      </w:r>
      <w:r>
        <w:t>of the following items:</w:t>
      </w:r>
    </w:p>
    <w:p w:rsidR="00F400B1" w:rsidRDefault="00F400B1" w:rsidP="001527BC">
      <w:pPr>
        <w:pStyle w:val="ListParagraph"/>
        <w:numPr>
          <w:ilvl w:val="0"/>
          <w:numId w:val="3"/>
        </w:numPr>
      </w:pPr>
      <w:r>
        <w:t>This completed application</w:t>
      </w:r>
    </w:p>
    <w:p w:rsidR="00F400B1" w:rsidRDefault="00F400B1" w:rsidP="001527BC">
      <w:pPr>
        <w:pStyle w:val="ListParagraph"/>
        <w:numPr>
          <w:ilvl w:val="0"/>
          <w:numId w:val="3"/>
        </w:numPr>
      </w:pPr>
      <w:r>
        <w:t>A copy of the landlord participation agreement with the rental assistance provider</w:t>
      </w:r>
    </w:p>
    <w:p w:rsidR="00F400B1" w:rsidRDefault="00F400B1" w:rsidP="001527BC">
      <w:pPr>
        <w:pStyle w:val="ListParagraph"/>
        <w:numPr>
          <w:ilvl w:val="0"/>
          <w:numId w:val="3"/>
        </w:numPr>
      </w:pPr>
      <w:r>
        <w:t>A copy of the client lease covering the period of the damages</w:t>
      </w:r>
    </w:p>
    <w:p w:rsidR="00F400B1" w:rsidRDefault="00F400B1" w:rsidP="001527BC">
      <w:pPr>
        <w:pStyle w:val="ListParagraph"/>
        <w:numPr>
          <w:ilvl w:val="0"/>
          <w:numId w:val="3"/>
        </w:numPr>
      </w:pPr>
      <w:r>
        <w:t>A completed and signed W-9 form (necessary for payment)</w:t>
      </w:r>
    </w:p>
    <w:p w:rsidR="00F400B1" w:rsidRDefault="001527BC" w:rsidP="001527BC">
      <w:pPr>
        <w:pStyle w:val="ListParagraph"/>
        <w:numPr>
          <w:ilvl w:val="0"/>
          <w:numId w:val="3"/>
        </w:numPr>
      </w:pPr>
      <w:r>
        <w:t>Photos of damages</w:t>
      </w:r>
    </w:p>
    <w:p w:rsidR="009C65E8" w:rsidRDefault="009C65E8" w:rsidP="009C65E8">
      <w:pPr>
        <w:pStyle w:val="ListParagraph"/>
      </w:pPr>
    </w:p>
    <w:p w:rsidR="00F400B1" w:rsidRDefault="00F400B1" w:rsidP="001527BC">
      <w:pPr>
        <w:pStyle w:val="ListParagraph"/>
        <w:numPr>
          <w:ilvl w:val="0"/>
          <w:numId w:val="3"/>
        </w:numPr>
      </w:pPr>
      <w:r>
        <w:t>Copy of the move-in inspection</w:t>
      </w:r>
    </w:p>
    <w:p w:rsidR="00F400B1" w:rsidRDefault="00F400B1" w:rsidP="001527BC">
      <w:pPr>
        <w:pStyle w:val="ListParagraph"/>
        <w:numPr>
          <w:ilvl w:val="0"/>
          <w:numId w:val="3"/>
        </w:numPr>
      </w:pPr>
      <w:r>
        <w:t>Documentation of completed repairs performed by 3</w:t>
      </w:r>
      <w:r w:rsidRPr="001527BC">
        <w:rPr>
          <w:vertAlign w:val="superscript"/>
        </w:rPr>
        <w:t>rd</w:t>
      </w:r>
      <w:r>
        <w:t xml:space="preserve"> party licensed contractor or other qualified professional (receipts, paid invoices, photos after repair)</w:t>
      </w:r>
    </w:p>
    <w:p w:rsidR="009C65E8" w:rsidRDefault="009C65E8" w:rsidP="001527BC"/>
    <w:p w:rsidR="007F22B2" w:rsidRDefault="007F22B2" w:rsidP="001527BC"/>
    <w:p w:rsidR="007F22B2" w:rsidRDefault="007F22B2" w:rsidP="001527BC"/>
    <w:p w:rsidR="007F22B2" w:rsidRDefault="007F22B2" w:rsidP="007F22B2">
      <w:pPr>
        <w:spacing w:after="0"/>
      </w:pPr>
      <w:r>
        <w:t xml:space="preserve">Original Deposit Date:  </w:t>
      </w: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p w:rsidR="007F22B2" w:rsidRDefault="007F22B2" w:rsidP="007F22B2">
      <w:pPr>
        <w:spacing w:after="0"/>
      </w:pPr>
      <w:r>
        <w:t>List and describe all deposits (security, pet, etc.):</w:t>
      </w:r>
    </w:p>
    <w:p w:rsidR="007F22B2" w:rsidRDefault="007F22B2" w:rsidP="007F22B2">
      <w:pPr>
        <w:spacing w:after="0"/>
      </w:pPr>
    </w:p>
    <w:tbl>
      <w:tblPr>
        <w:tblStyle w:val="TableGrid"/>
        <w:tblW w:w="0" w:type="auto"/>
        <w:tblLook w:val="04A0" w:firstRow="1" w:lastRow="0" w:firstColumn="1" w:lastColumn="0" w:noHBand="0" w:noVBand="1"/>
      </w:tblPr>
      <w:tblGrid>
        <w:gridCol w:w="6655"/>
        <w:gridCol w:w="2695"/>
      </w:tblGrid>
      <w:tr w:rsidR="007F22B2" w:rsidTr="00650DB5">
        <w:tc>
          <w:tcPr>
            <w:tcW w:w="6655" w:type="dxa"/>
          </w:tcPr>
          <w:p w:rsidR="007F22B2" w:rsidRPr="00C174EE" w:rsidRDefault="007F22B2" w:rsidP="00650DB5">
            <w:pPr>
              <w:rPr>
                <w:b/>
              </w:rPr>
            </w:pPr>
            <w:r w:rsidRPr="00C174EE">
              <w:rPr>
                <w:b/>
              </w:rPr>
              <w:t>Deposit Type</w:t>
            </w:r>
          </w:p>
        </w:tc>
        <w:tc>
          <w:tcPr>
            <w:tcW w:w="2695" w:type="dxa"/>
          </w:tcPr>
          <w:p w:rsidR="007F22B2" w:rsidRPr="00C174EE" w:rsidRDefault="007F22B2" w:rsidP="00650DB5">
            <w:pPr>
              <w:rPr>
                <w:b/>
              </w:rPr>
            </w:pPr>
            <w:r w:rsidRPr="00C174EE">
              <w:rPr>
                <w:b/>
              </w:rPr>
              <w:t>Amount</w:t>
            </w:r>
          </w:p>
        </w:tc>
      </w:tr>
      <w:tr w:rsidR="007F22B2" w:rsidTr="00650DB5">
        <w:tc>
          <w:tcPr>
            <w:tcW w:w="6655" w:type="dxa"/>
          </w:tcPr>
          <w:p w:rsidR="007F22B2" w:rsidRDefault="007F22B2" w:rsidP="00650DB5">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95" w:type="dxa"/>
          </w:tcPr>
          <w:p w:rsidR="007F22B2" w:rsidRDefault="007F22B2" w:rsidP="00650DB5">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F22B2" w:rsidTr="00650DB5">
        <w:tc>
          <w:tcPr>
            <w:tcW w:w="6655" w:type="dxa"/>
          </w:tcPr>
          <w:p w:rsidR="007F22B2" w:rsidRDefault="007F22B2" w:rsidP="00650DB5">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95" w:type="dxa"/>
          </w:tcPr>
          <w:p w:rsidR="007F22B2" w:rsidRDefault="007F22B2" w:rsidP="00650DB5">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F22B2" w:rsidTr="00650DB5">
        <w:tc>
          <w:tcPr>
            <w:tcW w:w="6655" w:type="dxa"/>
          </w:tcPr>
          <w:p w:rsidR="007F22B2" w:rsidRDefault="007F22B2" w:rsidP="00650DB5">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695" w:type="dxa"/>
          </w:tcPr>
          <w:p w:rsidR="007F22B2" w:rsidRDefault="007F22B2" w:rsidP="00650DB5">
            <w:r>
              <w:fldChar w:fldCharType="begin">
                <w:ffData>
                  <w:name w:val="Text9"/>
                  <w:enabled/>
                  <w:calcOnExit w:val="0"/>
                  <w:textInput/>
                </w:ffData>
              </w:fldChar>
            </w:r>
            <w:bookmarkStart w:id="1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F22B2" w:rsidRPr="00C174EE" w:rsidTr="00650DB5">
        <w:tc>
          <w:tcPr>
            <w:tcW w:w="6655" w:type="dxa"/>
            <w:shd w:val="clear" w:color="auto" w:fill="D9D9D9" w:themeFill="background1" w:themeFillShade="D9"/>
          </w:tcPr>
          <w:p w:rsidR="007F22B2" w:rsidRPr="00C174EE" w:rsidRDefault="007F22B2" w:rsidP="00650DB5">
            <w:pPr>
              <w:rPr>
                <w:b/>
              </w:rPr>
            </w:pPr>
            <w:r w:rsidRPr="00C174EE">
              <w:rPr>
                <w:b/>
              </w:rPr>
              <w:t>Total Deposits</w:t>
            </w:r>
          </w:p>
        </w:tc>
        <w:tc>
          <w:tcPr>
            <w:tcW w:w="2695" w:type="dxa"/>
            <w:shd w:val="clear" w:color="auto" w:fill="D9D9D9" w:themeFill="background1" w:themeFillShade="D9"/>
          </w:tcPr>
          <w:p w:rsidR="007F22B2" w:rsidRPr="00C174EE" w:rsidRDefault="007F22B2" w:rsidP="00650DB5">
            <w:pPr>
              <w:rPr>
                <w:b/>
              </w:rPr>
            </w:pPr>
            <w:r w:rsidRPr="00C174EE">
              <w:rPr>
                <w:b/>
              </w:rPr>
              <w:fldChar w:fldCharType="begin">
                <w:ffData>
                  <w:name w:val="Text8"/>
                  <w:enabled/>
                  <w:calcOnExit w:val="0"/>
                  <w:textInput/>
                </w:ffData>
              </w:fldChar>
            </w:r>
            <w:bookmarkStart w:id="20" w:name="Text8"/>
            <w:r w:rsidRPr="00C174EE">
              <w:rPr>
                <w:b/>
              </w:rPr>
              <w:instrText xml:space="preserve"> FORMTEXT </w:instrText>
            </w:r>
            <w:r w:rsidRPr="00C174EE">
              <w:rPr>
                <w:b/>
              </w:rPr>
            </w:r>
            <w:r w:rsidRPr="00C174EE">
              <w:rPr>
                <w:b/>
              </w:rPr>
              <w:fldChar w:fldCharType="separate"/>
            </w:r>
            <w:r w:rsidRPr="00C174EE">
              <w:rPr>
                <w:b/>
                <w:noProof/>
              </w:rPr>
              <w:t> </w:t>
            </w:r>
            <w:r w:rsidRPr="00C174EE">
              <w:rPr>
                <w:b/>
                <w:noProof/>
              </w:rPr>
              <w:t> </w:t>
            </w:r>
            <w:r w:rsidRPr="00C174EE">
              <w:rPr>
                <w:b/>
                <w:noProof/>
              </w:rPr>
              <w:t> </w:t>
            </w:r>
            <w:r w:rsidRPr="00C174EE">
              <w:rPr>
                <w:b/>
                <w:noProof/>
              </w:rPr>
              <w:t> </w:t>
            </w:r>
            <w:r w:rsidRPr="00C174EE">
              <w:rPr>
                <w:b/>
                <w:noProof/>
              </w:rPr>
              <w:t> </w:t>
            </w:r>
            <w:r w:rsidRPr="00C174EE">
              <w:rPr>
                <w:b/>
              </w:rPr>
              <w:fldChar w:fldCharType="end"/>
            </w:r>
            <w:bookmarkEnd w:id="20"/>
          </w:p>
        </w:tc>
      </w:tr>
    </w:tbl>
    <w:p w:rsidR="007F22B2" w:rsidRDefault="007F22B2" w:rsidP="001527BC"/>
    <w:p w:rsidR="001527BC" w:rsidRDefault="001527BC" w:rsidP="001527BC">
      <w:r>
        <w:t xml:space="preserve">Amount of reimbursement requested:     </w:t>
      </w:r>
      <w:r>
        <w:fldChar w:fldCharType="begin">
          <w:ffData>
            <w:name w:val="Text27"/>
            <w:enabled/>
            <w:calcOnExit w:val="0"/>
            <w:textInput/>
          </w:ffData>
        </w:fldChar>
      </w:r>
      <w:bookmarkStart w:id="2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w:t>
      </w:r>
    </w:p>
    <w:p w:rsidR="00F400B1" w:rsidRDefault="001527BC" w:rsidP="001527BC">
      <w:r>
        <w:t xml:space="preserve">Comments / Additional Explanation:    </w:t>
      </w:r>
      <w:r>
        <w:fldChar w:fldCharType="begin">
          <w:ffData>
            <w:name w:val="Text28"/>
            <w:enabled/>
            <w:calcOnExit w:val="0"/>
            <w:textInput/>
          </w:ffData>
        </w:fldChar>
      </w:r>
      <w:bookmarkStart w:id="2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p>
    <w:p w:rsidR="009C65E8" w:rsidRDefault="009C65E8" w:rsidP="001527BC">
      <w:pPr>
        <w:rPr>
          <w:b/>
        </w:rPr>
      </w:pPr>
      <w:r w:rsidRPr="001527BC">
        <w:rPr>
          <w:b/>
        </w:rPr>
        <w:t xml:space="preserve">E-mail completed application to </w:t>
      </w:r>
      <w:hyperlink r:id="rId8" w:history="1">
        <w:r w:rsidRPr="00846611">
          <w:rPr>
            <w:rStyle w:val="Hyperlink"/>
            <w:b/>
          </w:rPr>
          <w:t>contact@pcceh.com</w:t>
        </w:r>
      </w:hyperlink>
    </w:p>
    <w:p w:rsidR="009C65E8" w:rsidRDefault="009C65E8" w:rsidP="001527BC">
      <w:pPr>
        <w:rPr>
          <w:b/>
        </w:rPr>
      </w:pPr>
    </w:p>
    <w:p w:rsidR="009C65E8" w:rsidRDefault="009C65E8" w:rsidP="001527BC"/>
    <w:p w:rsidR="00F400B1" w:rsidRDefault="00F400B1" w:rsidP="00F400B1">
      <w:pPr>
        <w:spacing w:after="0"/>
      </w:pPr>
      <w:r>
        <w:t>_____________________________________________________________________________________</w:t>
      </w:r>
    </w:p>
    <w:p w:rsidR="00F400B1" w:rsidRDefault="00F400B1" w:rsidP="00F400B1">
      <w:pPr>
        <w:tabs>
          <w:tab w:val="left" w:pos="3075"/>
        </w:tabs>
      </w:pPr>
      <w:r>
        <w:t>Signature</w:t>
      </w:r>
      <w:r w:rsidR="001527BC">
        <w:t xml:space="preserve"> of Applicant</w:t>
      </w:r>
      <w:r>
        <w:tab/>
      </w:r>
      <w:r>
        <w:tab/>
      </w:r>
      <w:r>
        <w:tab/>
      </w:r>
      <w:r>
        <w:tab/>
      </w:r>
      <w:r>
        <w:tab/>
      </w:r>
      <w:r>
        <w:tab/>
      </w:r>
      <w:r>
        <w:tab/>
      </w:r>
      <w:r>
        <w:tab/>
        <w:t>Date</w:t>
      </w:r>
      <w:r>
        <w:tab/>
      </w:r>
    </w:p>
    <w:p w:rsidR="00F400B1" w:rsidRDefault="001527BC" w:rsidP="001527BC">
      <w:r>
        <w:t xml:space="preserve">______________________________ </w:t>
      </w:r>
      <w:proofErr w:type="gramStart"/>
      <w:r>
        <w:t>For</w:t>
      </w:r>
      <w:proofErr w:type="gramEnd"/>
      <w:r>
        <w:t xml:space="preserve"> County</w:t>
      </w:r>
      <w:r w:rsidR="009C65E8">
        <w:t xml:space="preserve"> Use Only</w:t>
      </w:r>
      <w:r>
        <w:t>______________________________________</w:t>
      </w:r>
    </w:p>
    <w:p w:rsidR="00F400B1" w:rsidRDefault="001527BC" w:rsidP="00E36B00">
      <w:r>
        <w:t xml:space="preserve">Approved  </w:t>
      </w:r>
      <w:r>
        <w:fldChar w:fldCharType="begin">
          <w:ffData>
            <w:name w:val="Check3"/>
            <w:enabled/>
            <w:calcOnExit w:val="0"/>
            <w:checkBox>
              <w:sizeAuto/>
              <w:default w:val="0"/>
            </w:checkBox>
          </w:ffData>
        </w:fldChar>
      </w:r>
      <w:bookmarkStart w:id="23" w:name="Check3"/>
      <w:r>
        <w:instrText xml:space="preserve"> FORMCHECKBOX </w:instrText>
      </w:r>
      <w:r w:rsidR="00CB164C">
        <w:fldChar w:fldCharType="separate"/>
      </w:r>
      <w:r>
        <w:fldChar w:fldCharType="end"/>
      </w:r>
      <w:bookmarkEnd w:id="23"/>
      <w:r>
        <w:t xml:space="preserve"> No  </w:t>
      </w:r>
      <w:r>
        <w:fldChar w:fldCharType="begin">
          <w:ffData>
            <w:name w:val="Check4"/>
            <w:enabled/>
            <w:calcOnExit w:val="0"/>
            <w:checkBox>
              <w:sizeAuto/>
              <w:default w:val="0"/>
            </w:checkBox>
          </w:ffData>
        </w:fldChar>
      </w:r>
      <w:bookmarkStart w:id="24" w:name="Check4"/>
      <w:r>
        <w:instrText xml:space="preserve"> FORMCHECKBOX </w:instrText>
      </w:r>
      <w:r w:rsidR="00CB164C">
        <w:fldChar w:fldCharType="separate"/>
      </w:r>
      <w:r>
        <w:fldChar w:fldCharType="end"/>
      </w:r>
      <w:bookmarkEnd w:id="24"/>
      <w:r>
        <w:t xml:space="preserve">  Yes </w:t>
      </w:r>
      <w:r w:rsidR="009C65E8">
        <w:tab/>
      </w:r>
      <w:r>
        <w:t xml:space="preserve"> Amount Approved:  </w:t>
      </w:r>
      <w:r>
        <w:fldChar w:fldCharType="begin">
          <w:ffData>
            <w:name w:val="Text29"/>
            <w:enabled/>
            <w:calcOnExit w:val="0"/>
            <w:textInput/>
          </w:ffData>
        </w:fldChar>
      </w:r>
      <w:bookmarkStart w:id="2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t xml:space="preserve">Approved by:  </w:t>
      </w:r>
      <w:r w:rsidR="009C65E8">
        <w:t>__</w:t>
      </w:r>
      <w:r>
        <w:t>___________________</w:t>
      </w:r>
      <w:r>
        <w:tab/>
      </w:r>
    </w:p>
    <w:p w:rsidR="00F400B1" w:rsidRDefault="007F22B2" w:rsidP="00E36B00">
      <w:r>
        <w:t xml:space="preserve">Notes:  </w:t>
      </w:r>
      <w:r>
        <w:fldChar w:fldCharType="begin">
          <w:ffData>
            <w:name w:val="Text30"/>
            <w:enabled/>
            <w:calcOnExit w:val="0"/>
            <w:textInput/>
          </w:ffData>
        </w:fldChar>
      </w:r>
      <w:bookmarkStart w:id="2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sectPr w:rsidR="00F400B1" w:rsidSect="009C65E8">
      <w:headerReference w:type="default" r:id="rId9"/>
      <w:foot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82" w:rsidRDefault="00D46382" w:rsidP="00E36B00">
      <w:pPr>
        <w:spacing w:after="0" w:line="240" w:lineRule="auto"/>
      </w:pPr>
      <w:r>
        <w:separator/>
      </w:r>
    </w:p>
  </w:endnote>
  <w:endnote w:type="continuationSeparator" w:id="0">
    <w:p w:rsidR="00D46382" w:rsidRDefault="00D46382" w:rsidP="00E3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E8" w:rsidRDefault="009C65E8">
    <w:pPr>
      <w:pStyle w:val="Footer"/>
    </w:pPr>
    <w:r>
      <w:t xml:space="preserve">Page </w:t>
    </w:r>
    <w:r>
      <w:rPr>
        <w:b/>
        <w:bCs/>
      </w:rPr>
      <w:fldChar w:fldCharType="begin"/>
    </w:r>
    <w:r>
      <w:rPr>
        <w:b/>
        <w:bCs/>
      </w:rPr>
      <w:instrText xml:space="preserve"> PAGE  \* Arabic  \* MERGEFORMAT </w:instrText>
    </w:r>
    <w:r>
      <w:rPr>
        <w:b/>
        <w:bCs/>
      </w:rPr>
      <w:fldChar w:fldCharType="separate"/>
    </w:r>
    <w:r w:rsidR="00CB164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B164C">
      <w:rPr>
        <w:b/>
        <w:bCs/>
        <w:noProof/>
      </w:rPr>
      <w:t>3</w:t>
    </w:r>
    <w:r>
      <w:rPr>
        <w:b/>
        <w:bCs/>
      </w:rPr>
      <w:fldChar w:fldCharType="end"/>
    </w:r>
    <w:r>
      <w:rPr>
        <w:b/>
        <w:bCs/>
      </w:rPr>
      <w:tab/>
    </w:r>
    <w:r>
      <w:rPr>
        <w:b/>
        <w:bCs/>
      </w:rPr>
      <w:tab/>
      <w:t>7/28/2023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82" w:rsidRDefault="00D46382" w:rsidP="00E36B00">
      <w:pPr>
        <w:spacing w:after="0" w:line="240" w:lineRule="auto"/>
      </w:pPr>
      <w:r>
        <w:separator/>
      </w:r>
    </w:p>
  </w:footnote>
  <w:footnote w:type="continuationSeparator" w:id="0">
    <w:p w:rsidR="00D46382" w:rsidRDefault="00D46382" w:rsidP="00E3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82" w:rsidRDefault="00D46382" w:rsidP="00E36B00">
    <w:pPr>
      <w:pStyle w:val="Header"/>
      <w:jc w:val="center"/>
    </w:pPr>
    <w:r w:rsidRPr="002C6220">
      <w:rPr>
        <w:rFonts w:ascii="Arial" w:hAnsi="Arial" w:cs="Arial"/>
        <w:noProof/>
        <w:sz w:val="36"/>
        <w:szCs w:val="36"/>
      </w:rPr>
      <w:drawing>
        <wp:inline distT="0" distB="0" distL="0" distR="0" wp14:anchorId="2282EBA0" wp14:editId="1396245B">
          <wp:extent cx="2695575" cy="697401"/>
          <wp:effectExtent l="0" t="0" r="0" b="7620"/>
          <wp:docPr id="1" name="Picture 1" descr="S:\Finance\Grants\Homelessness\PCCEH Logos\Dark PCCE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nance\Grants\Homelessness\PCCEH Logos\Dark PCCE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30583" cy="706458"/>
                  </a:xfrm>
                  <a:prstGeom prst="rect">
                    <a:avLst/>
                  </a:prstGeom>
                  <a:noFill/>
                  <a:ln>
                    <a:noFill/>
                  </a:ln>
                </pic:spPr>
              </pic:pic>
            </a:graphicData>
          </a:graphic>
        </wp:inline>
      </w:drawing>
    </w:r>
    <w:r>
      <w:rPr>
        <w:noProof/>
      </w:rPr>
      <w:drawing>
        <wp:inline distT="0" distB="0" distL="0" distR="0" wp14:anchorId="087455F9" wp14:editId="7212F0C5">
          <wp:extent cx="6000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83096"/>
    <w:multiLevelType w:val="hybridMultilevel"/>
    <w:tmpl w:val="50C8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24777"/>
    <w:multiLevelType w:val="hybridMultilevel"/>
    <w:tmpl w:val="CA6C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B3AC4"/>
    <w:multiLevelType w:val="hybridMultilevel"/>
    <w:tmpl w:val="660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00"/>
    <w:rsid w:val="000243C4"/>
    <w:rsid w:val="001165AA"/>
    <w:rsid w:val="001527BC"/>
    <w:rsid w:val="004B1ACB"/>
    <w:rsid w:val="004E5292"/>
    <w:rsid w:val="00696F4B"/>
    <w:rsid w:val="007F22B2"/>
    <w:rsid w:val="00917A3F"/>
    <w:rsid w:val="009437AE"/>
    <w:rsid w:val="009C65E8"/>
    <w:rsid w:val="009F5E4F"/>
    <w:rsid w:val="00C174EE"/>
    <w:rsid w:val="00C814D9"/>
    <w:rsid w:val="00CB164C"/>
    <w:rsid w:val="00D44CAB"/>
    <w:rsid w:val="00D46382"/>
    <w:rsid w:val="00DB4F43"/>
    <w:rsid w:val="00E36B00"/>
    <w:rsid w:val="00EC54F7"/>
    <w:rsid w:val="00F4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2371AC-E424-416B-A8C5-BB747853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B00"/>
  </w:style>
  <w:style w:type="paragraph" w:styleId="Footer">
    <w:name w:val="footer"/>
    <w:basedOn w:val="Normal"/>
    <w:link w:val="FooterChar"/>
    <w:uiPriority w:val="99"/>
    <w:unhideWhenUsed/>
    <w:rsid w:val="00E36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00"/>
  </w:style>
  <w:style w:type="table" w:styleId="TableGrid">
    <w:name w:val="Table Grid"/>
    <w:basedOn w:val="TableNormal"/>
    <w:uiPriority w:val="39"/>
    <w:rsid w:val="00917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F4B"/>
    <w:rPr>
      <w:color w:val="0563C1" w:themeColor="hyperlink"/>
      <w:u w:val="single"/>
    </w:rPr>
  </w:style>
  <w:style w:type="paragraph" w:styleId="ListParagraph">
    <w:name w:val="List Paragraph"/>
    <w:basedOn w:val="Normal"/>
    <w:uiPriority w:val="34"/>
    <w:qFormat/>
    <w:rsid w:val="0002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cceh.com" TargetMode="External"/><Relationship Id="rId3" Type="http://schemas.openxmlformats.org/officeDocument/2006/relationships/settings" Target="settings.xml"/><Relationship Id="rId7" Type="http://schemas.openxmlformats.org/officeDocument/2006/relationships/hyperlink" Target="mailto:contact@pcce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Pinal County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Parisi</dc:creator>
  <cp:keywords/>
  <dc:description/>
  <cp:lastModifiedBy>Heather Patel</cp:lastModifiedBy>
  <cp:revision>6</cp:revision>
  <dcterms:created xsi:type="dcterms:W3CDTF">2023-07-28T22:16:00Z</dcterms:created>
  <dcterms:modified xsi:type="dcterms:W3CDTF">2024-01-11T21:05:00Z</dcterms:modified>
</cp:coreProperties>
</file>